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8C0E3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2021-2022 SCHOOL YEAR </w:t>
      </w:r>
    </w:p>
    <w:p w14:paraId="61DC9EFA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10" w:lineRule="auto"/>
        <w:ind w:left="557" w:right="894"/>
        <w:jc w:val="center"/>
        <w:rPr>
          <w:rFonts w:ascii="Book Antiqua" w:eastAsia="Book Antiqua" w:hAnsi="Book Antiqua" w:cs="Book Antiqua"/>
          <w:color w:val="0000FF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MOA – COVID 19 SAFETY, MITIGATION, AND INSTRUCTIONAL SUPPORT </w:t>
      </w:r>
      <w:r>
        <w:rPr>
          <w:rFonts w:ascii="Book Antiqua" w:eastAsia="Book Antiqua" w:hAnsi="Book Antiqua" w:cs="Book Antiqua"/>
          <w:color w:val="0000FF"/>
          <w:sz w:val="25"/>
          <w:szCs w:val="25"/>
        </w:rPr>
        <w:t>M</w:t>
      </w:r>
      <w:r w:rsidR="007C494A">
        <w:rPr>
          <w:rFonts w:ascii="Book Antiqua" w:eastAsia="Book Antiqua" w:hAnsi="Book Antiqua" w:cs="Book Antiqua"/>
          <w:color w:val="0000FF"/>
          <w:sz w:val="25"/>
          <w:szCs w:val="25"/>
        </w:rPr>
        <w:t>PS</w:t>
      </w:r>
      <w:r>
        <w:rPr>
          <w:rFonts w:ascii="Book Antiqua" w:eastAsia="Book Antiqua" w:hAnsi="Book Antiqua" w:cs="Book Antiqua"/>
          <w:color w:val="0000FF"/>
          <w:sz w:val="25"/>
          <w:szCs w:val="25"/>
        </w:rPr>
        <w:t xml:space="preserve"> Response to M</w:t>
      </w:r>
      <w:r w:rsidR="007C494A">
        <w:rPr>
          <w:rFonts w:ascii="Book Antiqua" w:eastAsia="Book Antiqua" w:hAnsi="Book Antiqua" w:cs="Book Antiqua"/>
          <w:color w:val="0000FF"/>
          <w:sz w:val="25"/>
          <w:szCs w:val="25"/>
        </w:rPr>
        <w:t>FT</w:t>
      </w:r>
      <w:r>
        <w:rPr>
          <w:rFonts w:ascii="Book Antiqua" w:eastAsia="Book Antiqua" w:hAnsi="Book Antiqua" w:cs="Book Antiqua"/>
          <w:color w:val="0000FF"/>
          <w:sz w:val="25"/>
          <w:szCs w:val="25"/>
        </w:rPr>
        <w:t xml:space="preserve"> 9.</w:t>
      </w:r>
      <w:r w:rsidR="008B47BB">
        <w:rPr>
          <w:rFonts w:ascii="Book Antiqua" w:eastAsia="Book Antiqua" w:hAnsi="Book Antiqua" w:cs="Book Antiqua"/>
          <w:color w:val="0000FF"/>
          <w:sz w:val="25"/>
          <w:szCs w:val="25"/>
        </w:rPr>
        <w:t>17</w:t>
      </w:r>
      <w:r>
        <w:rPr>
          <w:rFonts w:ascii="Book Antiqua" w:eastAsia="Book Antiqua" w:hAnsi="Book Antiqua" w:cs="Book Antiqua"/>
          <w:color w:val="0000FF"/>
          <w:sz w:val="25"/>
          <w:szCs w:val="25"/>
        </w:rPr>
        <w:t>.21 Counterproposal</w:t>
      </w:r>
    </w:p>
    <w:p w14:paraId="67CBC6D7" w14:textId="5AC16425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10" w:lineRule="auto"/>
        <w:ind w:left="557" w:right="894"/>
        <w:jc w:val="center"/>
        <w:rPr>
          <w:rFonts w:ascii="Book Antiqua" w:eastAsia="Book Antiqua" w:hAnsi="Book Antiqua" w:cs="Book Antiqua"/>
          <w:color w:val="FF0000"/>
          <w:sz w:val="25"/>
          <w:szCs w:val="25"/>
        </w:rPr>
      </w:pPr>
      <w:r>
        <w:rPr>
          <w:rFonts w:ascii="Book Antiqua" w:eastAsia="Book Antiqua" w:hAnsi="Book Antiqua" w:cs="Book Antiqua"/>
          <w:i/>
          <w:color w:val="0000FF"/>
          <w:sz w:val="25"/>
          <w:szCs w:val="25"/>
        </w:rPr>
        <w:t>Sent via email on 9.</w:t>
      </w:r>
      <w:r w:rsidR="008B47BB">
        <w:rPr>
          <w:rFonts w:ascii="Book Antiqua" w:eastAsia="Book Antiqua" w:hAnsi="Book Antiqua" w:cs="Book Antiqua"/>
          <w:i/>
          <w:color w:val="0000FF"/>
          <w:sz w:val="25"/>
          <w:szCs w:val="25"/>
        </w:rPr>
        <w:t>2</w:t>
      </w:r>
      <w:r w:rsidR="00EF15DF">
        <w:rPr>
          <w:rFonts w:ascii="Book Antiqua" w:eastAsia="Book Antiqua" w:hAnsi="Book Antiqua" w:cs="Book Antiqua"/>
          <w:i/>
          <w:color w:val="0000FF"/>
          <w:sz w:val="25"/>
          <w:szCs w:val="25"/>
        </w:rPr>
        <w:t>3</w:t>
      </w:r>
      <w:r>
        <w:rPr>
          <w:rFonts w:ascii="Book Antiqua" w:eastAsia="Book Antiqua" w:hAnsi="Book Antiqua" w:cs="Book Antiqua"/>
          <w:i/>
          <w:color w:val="0000FF"/>
          <w:sz w:val="25"/>
          <w:szCs w:val="25"/>
        </w:rPr>
        <w:t>.21</w:t>
      </w:r>
    </w:p>
    <w:p w14:paraId="0F982723" w14:textId="77777777" w:rsidR="00896193" w:rsidRDefault="0089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10" w:lineRule="auto"/>
        <w:ind w:left="557" w:right="894"/>
        <w:jc w:val="center"/>
        <w:rPr>
          <w:rFonts w:ascii="Book Antiqua" w:eastAsia="Book Antiqua" w:hAnsi="Book Antiqua" w:cs="Book Antiqua"/>
          <w:color w:val="FF0000"/>
          <w:sz w:val="25"/>
          <w:szCs w:val="25"/>
        </w:rPr>
      </w:pPr>
    </w:p>
    <w:p w14:paraId="5B2214F2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10" w:lineRule="auto"/>
        <w:ind w:right="89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WHEREAS, </w:t>
      </w:r>
      <w:r>
        <w:rPr>
          <w:rFonts w:ascii="Calibri" w:eastAsia="Calibri" w:hAnsi="Calibri" w:cs="Calibri"/>
          <w:color w:val="000000"/>
          <w:sz w:val="24"/>
          <w:szCs w:val="24"/>
        </w:rPr>
        <w:t>the COV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 19 global pandemic persists through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out the country and world, </w:t>
      </w:r>
    </w:p>
    <w:p w14:paraId="458A80B3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3" w:lineRule="auto"/>
        <w:ind w:left="11" w:right="883" w:hanging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WHEREAS, </w:t>
      </w:r>
      <w:r>
        <w:rPr>
          <w:rFonts w:ascii="Calibri" w:eastAsia="Calibri" w:hAnsi="Calibri" w:cs="Calibri"/>
          <w:color w:val="000000"/>
          <w:sz w:val="24"/>
          <w:szCs w:val="24"/>
        </w:rPr>
        <w:t>new variants of C</w:t>
      </w:r>
      <w:r w:rsidR="005D56FA">
        <w:rPr>
          <w:rFonts w:ascii="Calibri" w:eastAsia="Calibri" w:hAnsi="Calibri" w:cs="Calibri"/>
          <w:color w:val="000000"/>
          <w:sz w:val="24"/>
          <w:szCs w:val="24"/>
        </w:rPr>
        <w:t>OVID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are proving more virulent and continue to be discovered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(Delta, Delta Plus, Gamma, Lambda, </w:t>
      </w:r>
      <w:r w:rsidR="00B3056A">
        <w:rPr>
          <w:rFonts w:ascii="Calibri" w:eastAsia="Calibri" w:hAnsi="Calibri" w:cs="Calibri"/>
          <w:color w:val="000000"/>
          <w:sz w:val="24"/>
          <w:szCs w:val="24"/>
        </w:rPr>
        <w:t>etc.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), </w:t>
      </w:r>
    </w:p>
    <w:p w14:paraId="6D78255F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6" w:right="623" w:hanging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WHEREAS,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health and safety risks of COVID 19 continue to impact our students, families,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communities, and staff, </w:t>
      </w:r>
    </w:p>
    <w:p w14:paraId="353E9F41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6" w:right="1355" w:hanging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WHEREAS,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MFT and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MPS have a commitment to provide a safe, security, healthy and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appropriate learning environment for students, staff, and community members, </w:t>
      </w:r>
    </w:p>
    <w:p w14:paraId="3E705043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61" w:lineRule="auto"/>
        <w:ind w:left="14" w:right="1249" w:hanging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WHEREAS,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Minneapolis Public Schools has issued an indoor mask mandate for all MPS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buildings,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5C3F766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WHEREAS,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children under the age of 12 lack access to vaccinations at the start of the 2021-2022 school year, </w:t>
      </w:r>
    </w:p>
    <w:p w14:paraId="79F6F4D2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3" w:lineRule="auto"/>
        <w:ind w:left="6" w:right="374" w:hanging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WHEREAS, </w:t>
      </w:r>
      <w:r>
        <w:rPr>
          <w:rFonts w:ascii="Calibri" w:eastAsia="Calibri" w:hAnsi="Calibri" w:cs="Calibri"/>
          <w:color w:val="000000"/>
          <w:sz w:val="24"/>
          <w:szCs w:val="24"/>
        </w:rPr>
        <w:t>as we are entering a third school year of COVID 19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affecting our teaching and  learning conditions, we have experience with mitigation strategies, and have a responsibility to  build upon and improve the protections and mitigation strategies as well as to be responsive to  changing guidelines we employ wi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thin our learning spaces, </w:t>
      </w:r>
    </w:p>
    <w:p w14:paraId="121B045E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62" w:lineRule="auto"/>
        <w:ind w:right="5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WHEREAS, </w:t>
      </w:r>
      <w:r>
        <w:rPr>
          <w:rFonts w:ascii="Calibri" w:eastAsia="Calibri" w:hAnsi="Calibri" w:cs="Calibri"/>
          <w:sz w:val="24"/>
          <w:szCs w:val="24"/>
        </w:rPr>
        <w:t xml:space="preserve">MFT and MPS are committed to supporting students and families when they </w:t>
      </w:r>
      <w:r>
        <w:rPr>
          <w:rFonts w:ascii="Calibri" w:eastAsia="Calibri" w:hAnsi="Calibri" w:cs="Calibri"/>
          <w:sz w:val="24"/>
          <w:szCs w:val="24"/>
        </w:rPr>
        <w:t xml:space="preserve">must isolate or quarantine from school. </w:t>
      </w:r>
    </w:p>
    <w:p w14:paraId="3183492A" w14:textId="77777777" w:rsidR="00896193" w:rsidRDefault="008D1EE6" w:rsidP="007C4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7CE1E44" wp14:editId="596BE0A8">
            <wp:simplePos x="0" y="0"/>
            <wp:positionH relativeFrom="column">
              <wp:posOffset>4400550</wp:posOffset>
            </wp:positionH>
            <wp:positionV relativeFrom="paragraph">
              <wp:posOffset>714375</wp:posOffset>
            </wp:positionV>
            <wp:extent cx="1384935" cy="1104544"/>
            <wp:effectExtent l="0" t="0" r="0" b="0"/>
            <wp:wrapSquare wrapText="lef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104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9AA0E2" w14:textId="77777777" w:rsidR="00896193" w:rsidRDefault="008D1EE6" w:rsidP="007C4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NOW THEREFORE, BE IT RESOLVED; THAT </w:t>
      </w:r>
      <w:r>
        <w:rPr>
          <w:rFonts w:ascii="Calibri" w:eastAsia="Calibri" w:hAnsi="Calibri" w:cs="Calibri"/>
          <w:color w:val="000000"/>
          <w:sz w:val="24"/>
          <w:szCs w:val="24"/>
        </w:rPr>
        <w:t>the parties agree to the following:</w:t>
      </w:r>
    </w:p>
    <w:p w14:paraId="0B1AC2AA" w14:textId="77777777" w:rsidR="007C494A" w:rsidRDefault="007C494A" w:rsidP="007C4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CAAAEF4" w14:textId="77777777" w:rsidR="007C494A" w:rsidRDefault="007C494A" w:rsidP="007C4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B068D26" w14:textId="77777777" w:rsidR="007C494A" w:rsidRDefault="007C494A" w:rsidP="007C4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561C1B9" w14:textId="77777777" w:rsidR="007C494A" w:rsidRDefault="007C494A" w:rsidP="007C4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251A4A8" w14:textId="77777777" w:rsidR="007C494A" w:rsidRDefault="007C4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1" w:line="240" w:lineRule="auto"/>
        <w:ind w:left="35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126A1B1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1" w:line="240" w:lineRule="auto"/>
        <w:ind w:left="35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A. HEALTH AND SAFETY PROVISIONS </w:t>
      </w:r>
    </w:p>
    <w:p w14:paraId="4215C2EA" w14:textId="77777777" w:rsidR="00896193" w:rsidRDefault="008D1E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30" w:line="263" w:lineRule="auto"/>
        <w:ind w:right="4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Emergency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Paid Sick Leave: </w:t>
      </w:r>
      <w:r>
        <w:rPr>
          <w:rFonts w:ascii="Calibri" w:eastAsia="Calibri" w:hAnsi="Calibri" w:cs="Calibri"/>
          <w:sz w:val="24"/>
          <w:szCs w:val="24"/>
        </w:rPr>
        <w:t>MFT and MPS recognize the importance of quarantine as a mitigation strategy during this ongoing pandemic.  Emergency in this case is defined as “quarantine/isolation-related paid sick leave apart from the annual allotted sick leave per th</w:t>
      </w:r>
      <w:r>
        <w:rPr>
          <w:rFonts w:ascii="Calibri" w:eastAsia="Calibri" w:hAnsi="Calibri" w:cs="Calibri"/>
          <w:sz w:val="24"/>
          <w:szCs w:val="24"/>
        </w:rPr>
        <w:t xml:space="preserve">e CBA.”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District agrees to provide up to two (2) weeks (up to </w:t>
      </w:r>
      <w:r w:rsidRPr="005D56FA">
        <w:rPr>
          <w:rFonts w:ascii="Calibri" w:eastAsia="Calibri" w:hAnsi="Calibri" w:cs="Calibri"/>
          <w:color w:val="000000"/>
          <w:sz w:val="24"/>
          <w:szCs w:val="24"/>
        </w:rPr>
        <w:t>ten</w:t>
      </w:r>
      <w:r w:rsidRPr="005D56F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D56FA"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>10</w:t>
      </w:r>
      <w:r w:rsidR="005D56FA"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days  prorated based on the employee’s daily FTE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equivalent</w:t>
      </w:r>
      <w:r>
        <w:rPr>
          <w:rFonts w:ascii="Calibri" w:eastAsia="Calibri" w:hAnsi="Calibri" w:cs="Calibri"/>
          <w:color w:val="000000"/>
          <w:sz w:val="24"/>
          <w:szCs w:val="24"/>
        </w:rPr>
        <w:t>) of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emergency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paid sick leave per incident to teachers who are unable to  report to work or telework for the following COVID-19 qualifying reasons: </w:t>
      </w:r>
    </w:p>
    <w:p w14:paraId="57E36D04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left="1086" w:right="1110" w:hanging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b) Staff member has been directed to quarantine/i</w:t>
      </w:r>
      <w:r>
        <w:rPr>
          <w:rFonts w:ascii="Calibri" w:eastAsia="Calibri" w:hAnsi="Calibri" w:cs="Calibri"/>
          <w:color w:val="000000"/>
          <w:sz w:val="24"/>
          <w:szCs w:val="24"/>
        </w:rPr>
        <w:t>solate by the District’s COVID-19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Response Team, medical provider, or health department. </w:t>
      </w:r>
    </w:p>
    <w:p w14:paraId="4ADA07DF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3" w:lineRule="auto"/>
        <w:ind w:left="720" w:right="511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Duration of paid leave will be set by the required quarantine/isolation period, as directed by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the District’s COVID-19 Response Team, medical provider, or health department. </w:t>
      </w:r>
    </w:p>
    <w:p w14:paraId="296CD28D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720" w:right="136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Employees may be required to test during their leave period to determine quarantine/isolation duration.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ED62B36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720" w:right="32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Staff members will not have access to COVID-19 related paid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emergency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leave days after June 30, 2022 unless the parties mutually agree to extend the provisions of this </w:t>
      </w:r>
      <w:r>
        <w:rPr>
          <w:rFonts w:ascii="Calibri" w:eastAsia="Calibri" w:hAnsi="Calibri" w:cs="Calibri"/>
          <w:color w:val="000000"/>
          <w:sz w:val="24"/>
          <w:szCs w:val="24"/>
        </w:rPr>
        <w:t>MOA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944951B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Paid Time Off for Vaccinations:  </w:t>
      </w:r>
    </w:p>
    <w:p w14:paraId="2718E229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3" w:lineRule="auto"/>
        <w:ind w:left="720" w:right="35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Staff members will be paid for time away </w:t>
      </w:r>
      <w:r>
        <w:rPr>
          <w:rFonts w:ascii="Calibri" w:eastAsia="Calibri" w:hAnsi="Calibri" w:cs="Calibri"/>
          <w:color w:val="000000"/>
          <w:sz w:val="24"/>
          <w:szCs w:val="24"/>
        </w:rPr>
        <w:t>from work for up to four (4) hours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during their normal duty day, to receive an initial vaccination, second dosage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vaccination, and a vaccination booster.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A8FEF6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720" w:right="3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Staff must </w:t>
      </w:r>
      <w:r w:rsidRPr="007C494A">
        <w:rPr>
          <w:rFonts w:ascii="Calibri" w:eastAsia="Calibri" w:hAnsi="Calibri" w:cs="Calibri"/>
          <w:sz w:val="24"/>
          <w:szCs w:val="24"/>
        </w:rPr>
        <w:t>follow their site's time-off notification process to inform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their immediate supervisor to advise of time off needed for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this purpose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 ensure coverage of their classroom/work for the period of </w:t>
      </w:r>
      <w:r>
        <w:rPr>
          <w:rFonts w:ascii="Calibri" w:eastAsia="Calibri" w:hAnsi="Calibri" w:cs="Calibri"/>
          <w:color w:val="000000"/>
          <w:sz w:val="24"/>
          <w:szCs w:val="24"/>
        </w:rPr>
        <w:t>their absence.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E49E274" w14:textId="77777777" w:rsidR="00896193" w:rsidRDefault="0089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right="346"/>
        <w:rPr>
          <w:rFonts w:ascii="Calibri" w:eastAsia="Calibri" w:hAnsi="Calibri" w:cs="Calibri"/>
          <w:sz w:val="24"/>
          <w:szCs w:val="24"/>
        </w:rPr>
      </w:pPr>
    </w:p>
    <w:p w14:paraId="23817A19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right="34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The District will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continue to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provide accommodations to staff as required by applicable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ADA laws.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Documentation will be required.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935DD23" w14:textId="77777777" w:rsidR="007C494A" w:rsidRDefault="007C4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right="346"/>
        <w:rPr>
          <w:rFonts w:ascii="Calibri" w:eastAsia="Calibri" w:hAnsi="Calibri" w:cs="Calibri"/>
          <w:color w:val="000000"/>
          <w:sz w:val="24"/>
          <w:szCs w:val="24"/>
        </w:rPr>
      </w:pPr>
    </w:p>
    <w:p w14:paraId="62714933" w14:textId="77777777" w:rsidR="007C494A" w:rsidRDefault="007C4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right="346"/>
        <w:rPr>
          <w:rFonts w:ascii="Calibri" w:eastAsia="Calibri" w:hAnsi="Calibri" w:cs="Calibri"/>
          <w:color w:val="000000"/>
          <w:sz w:val="24"/>
          <w:szCs w:val="24"/>
        </w:rPr>
      </w:pPr>
    </w:p>
    <w:p w14:paraId="2F12204A" w14:textId="77777777" w:rsidR="007C494A" w:rsidRDefault="007C4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right="346"/>
        <w:rPr>
          <w:rFonts w:ascii="Calibri" w:eastAsia="Calibri" w:hAnsi="Calibri" w:cs="Calibri"/>
          <w:color w:val="000000"/>
          <w:sz w:val="24"/>
          <w:szCs w:val="24"/>
        </w:rPr>
      </w:pPr>
    </w:p>
    <w:p w14:paraId="656D8CE6" w14:textId="77777777" w:rsidR="007C494A" w:rsidRDefault="007C4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right="346"/>
        <w:rPr>
          <w:rFonts w:ascii="Calibri" w:eastAsia="Calibri" w:hAnsi="Calibri" w:cs="Calibri"/>
          <w:color w:val="000000"/>
          <w:sz w:val="24"/>
          <w:szCs w:val="24"/>
        </w:rPr>
      </w:pPr>
    </w:p>
    <w:p w14:paraId="36C3417A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ind w:left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B. COVID M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ITIGATION: </w:t>
      </w:r>
    </w:p>
    <w:p w14:paraId="7BB3AAB3" w14:textId="77777777" w:rsidR="00896193" w:rsidRDefault="008D1EE6">
      <w:pPr>
        <w:widowControl w:val="0"/>
        <w:numPr>
          <w:ilvl w:val="0"/>
          <w:numId w:val="1"/>
        </w:numPr>
        <w:spacing w:before="531" w:line="243" w:lineRule="auto"/>
        <w:ind w:left="360" w:righ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COVID Safety Plan and Guidance: The District will continue to provide Guidance for </w:t>
      </w:r>
      <w:r>
        <w:rPr>
          <w:rFonts w:ascii="Calibri" w:eastAsia="Calibri" w:hAnsi="Calibri" w:cs="Calibri"/>
          <w:sz w:val="24"/>
          <w:szCs w:val="24"/>
        </w:rPr>
        <w:t xml:space="preserve">MPS Buildings, Schools and Classrooms, which constitutes the District’s COVID-19 </w:t>
      </w:r>
      <w:r>
        <w:rPr>
          <w:rFonts w:ascii="Calibri" w:eastAsia="Calibri" w:hAnsi="Calibri" w:cs="Calibri"/>
          <w:sz w:val="24"/>
          <w:szCs w:val="24"/>
        </w:rPr>
        <w:t>Safety Plan with requirements, recommendations and implementation guidance and is applicab</w:t>
      </w:r>
      <w:r>
        <w:rPr>
          <w:rFonts w:ascii="Calibri" w:eastAsia="Calibri" w:hAnsi="Calibri" w:cs="Calibri"/>
          <w:sz w:val="24"/>
          <w:szCs w:val="24"/>
        </w:rPr>
        <w:t xml:space="preserve">le to all district buildings and all district staff. Staff working on site in any school building or district support buildings are expected to comply with the health and </w:t>
      </w:r>
      <w:r>
        <w:rPr>
          <w:rFonts w:ascii="Calibri" w:eastAsia="Calibri" w:hAnsi="Calibri" w:cs="Calibri"/>
          <w:sz w:val="24"/>
          <w:szCs w:val="24"/>
        </w:rPr>
        <w:t xml:space="preserve">safety protocols outlined in the current 2021 Fall Guidance, </w:t>
      </w:r>
      <w:r w:rsidRPr="005D56FA"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any subsequent guid</w:t>
      </w:r>
      <w:r>
        <w:rPr>
          <w:rFonts w:ascii="Calibri" w:eastAsia="Calibri" w:hAnsi="Calibri" w:cs="Calibri"/>
          <w:sz w:val="24"/>
          <w:szCs w:val="24"/>
        </w:rPr>
        <w:t xml:space="preserve">ance. 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36A89CE0" w14:textId="77777777" w:rsidR="00896193" w:rsidRDefault="008D1EE6">
      <w:pPr>
        <w:widowControl w:val="0"/>
        <w:numPr>
          <w:ilvl w:val="0"/>
          <w:numId w:val="1"/>
        </w:numPr>
        <w:spacing w:line="243" w:lineRule="auto"/>
        <w:ind w:left="360" w:righ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The District's COVID-19 Safety Plans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mandates, and protocols must be </w:t>
      </w:r>
      <w:r>
        <w:rPr>
          <w:rFonts w:ascii="Calibri" w:eastAsia="Calibri" w:hAnsi="Calibri" w:cs="Calibri"/>
          <w:sz w:val="24"/>
          <w:szCs w:val="24"/>
        </w:rPr>
        <w:t>understandable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communicated to all MPS families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 languages commonly used in other district communications. 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7D96FCFC" w14:textId="77777777" w:rsidR="00896193" w:rsidRDefault="008D1EE6">
      <w:pPr>
        <w:widowControl w:val="0"/>
        <w:numPr>
          <w:ilvl w:val="0"/>
          <w:numId w:val="1"/>
        </w:numPr>
        <w:spacing w:line="243" w:lineRule="auto"/>
        <w:ind w:left="360" w:righ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District employees that are working in non-public and contract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alternative (non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MPS)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buildings will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continue to be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provided with all the same PPE and mitigation strategies,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as is provided for staff in MPS buildings. </w:t>
      </w:r>
      <w:r>
        <w:rPr>
          <w:rFonts w:ascii="Calibri" w:eastAsia="Calibri" w:hAnsi="Calibri" w:cs="Calibri"/>
          <w:sz w:val="24"/>
          <w:szCs w:val="24"/>
        </w:rPr>
        <w:t>MPS will communicate expectations around cleaning, sanitizing, and mitigation protocols to be used in</w:t>
      </w:r>
      <w:r>
        <w:rPr>
          <w:rFonts w:ascii="Calibri" w:eastAsia="Calibri" w:hAnsi="Calibri" w:cs="Calibri"/>
          <w:sz w:val="24"/>
          <w:szCs w:val="24"/>
        </w:rPr>
        <w:t xml:space="preserve"> non-MPS spaces in which MPS educators work.</w:t>
      </w:r>
    </w:p>
    <w:p w14:paraId="247457EB" w14:textId="489B47B8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63" w:lineRule="auto"/>
        <w:ind w:left="360" w:right="342" w:hanging="360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4</w:t>
      </w:r>
      <w:r w:rsidRPr="007E68D5">
        <w:rPr>
          <w:rFonts w:ascii="Calibri" w:eastAsia="Calibri" w:hAnsi="Calibri" w:cs="Calibri"/>
          <w:sz w:val="24"/>
          <w:szCs w:val="24"/>
        </w:rPr>
        <w:t>.</w:t>
      </w:r>
      <w:r w:rsidRPr="007E68D5">
        <w:rPr>
          <w:rFonts w:ascii="Calibri" w:eastAsia="Calibri" w:hAnsi="Calibri" w:cs="Calibri"/>
          <w:color w:val="000000"/>
          <w:sz w:val="24"/>
          <w:szCs w:val="24"/>
        </w:rPr>
        <w:t>)</w:t>
      </w:r>
      <w:r w:rsidRPr="007E68D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E68D5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When possible, </w:t>
      </w:r>
      <w:r w:rsidRPr="007E68D5">
        <w:rPr>
          <w:rFonts w:ascii="Calibri" w:eastAsia="Calibri" w:hAnsi="Calibri" w:cs="Calibri"/>
          <w:color w:val="000000"/>
          <w:sz w:val="24"/>
          <w:szCs w:val="24"/>
        </w:rPr>
        <w:t xml:space="preserve">learning spaces for the 2021-22 SY shall be </w:t>
      </w:r>
      <w:r w:rsidRPr="007E68D5">
        <w:rPr>
          <w:rFonts w:ascii="Calibri" w:eastAsia="Calibri" w:hAnsi="Calibri" w:cs="Calibri"/>
          <w:color w:val="000000"/>
          <w:sz w:val="24"/>
          <w:szCs w:val="24"/>
        </w:rPr>
        <w:t>organized accounting for between 3-</w:t>
      </w:r>
      <w:r w:rsidRPr="007E68D5">
        <w:rPr>
          <w:rFonts w:ascii="Calibri" w:eastAsia="Calibri" w:hAnsi="Calibri" w:cs="Calibri"/>
          <w:color w:val="000000"/>
          <w:sz w:val="24"/>
          <w:szCs w:val="24"/>
        </w:rPr>
        <w:t>6</w:t>
      </w:r>
      <w:r w:rsidRPr="007E68D5">
        <w:rPr>
          <w:rFonts w:ascii="Calibri" w:eastAsia="Calibri" w:hAnsi="Calibri" w:cs="Calibri"/>
          <w:color w:val="000000"/>
          <w:sz w:val="24"/>
          <w:szCs w:val="24"/>
        </w:rPr>
        <w:t xml:space="preserve"> feet social distancing among individuals within </w:t>
      </w:r>
      <w:r w:rsidRPr="007E68D5">
        <w:rPr>
          <w:rFonts w:ascii="Calibri" w:eastAsia="Calibri" w:hAnsi="Calibri" w:cs="Calibri"/>
          <w:color w:val="000000"/>
          <w:sz w:val="24"/>
          <w:szCs w:val="24"/>
        </w:rPr>
        <w:t xml:space="preserve">the space, </w:t>
      </w:r>
      <w:r w:rsidRPr="007E68D5">
        <w:rPr>
          <w:rFonts w:ascii="Calibri" w:eastAsia="Calibri" w:hAnsi="Calibri" w:cs="Calibri"/>
          <w:color w:val="000000"/>
          <w:sz w:val="24"/>
          <w:szCs w:val="24"/>
        </w:rPr>
        <w:t>especially for younger students and unvaccinated individuals</w:t>
      </w:r>
    </w:p>
    <w:p w14:paraId="1E5D9C54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720" w:right="479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a) </w:t>
      </w:r>
      <w:r>
        <w:rPr>
          <w:rFonts w:ascii="Calibri" w:eastAsia="Calibri" w:hAnsi="Calibri" w:cs="Calibri"/>
          <w:color w:val="000000"/>
          <w:sz w:val="24"/>
          <w:szCs w:val="24"/>
        </w:rPr>
        <w:t>For students and in situations where physical distancing is not possible due 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medical conditions or an individual’s disability, staff can request additional PPE.  </w:t>
      </w:r>
    </w:p>
    <w:p w14:paraId="084300B6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720" w:right="603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MPS will continue to provide Health and Safety Resources for staff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raining on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Source.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D7EF075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720" w:right="43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c) </w:t>
      </w:r>
      <w:r>
        <w:rPr>
          <w:rFonts w:ascii="Calibri" w:eastAsia="Calibri" w:hAnsi="Calibri" w:cs="Calibri"/>
          <w:color w:val="000000"/>
          <w:sz w:val="24"/>
          <w:szCs w:val="24"/>
        </w:rPr>
        <w:t>Staff should consult their Site’s Licensed School Nurse for further PP</w:t>
      </w:r>
      <w:r>
        <w:rPr>
          <w:rFonts w:ascii="Calibri" w:eastAsia="Calibri" w:hAnsi="Calibri" w:cs="Calibri"/>
          <w:color w:val="000000"/>
          <w:sz w:val="24"/>
          <w:szCs w:val="24"/>
        </w:rPr>
        <w:t>E questions relative to student health and safety and the Site</w:t>
      </w:r>
      <w:r>
        <w:rPr>
          <w:rFonts w:ascii="Calibri" w:eastAsia="Calibri" w:hAnsi="Calibri" w:cs="Calibri"/>
          <w:sz w:val="24"/>
          <w:szCs w:val="24"/>
        </w:rPr>
        <w:t>’s COVID Coordinator for PPE questions relative to staff health and safety.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MPS will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continue to follow the MDH recommendations for Infection Prevention and </w:t>
      </w:r>
      <w:r>
        <w:rPr>
          <w:rFonts w:ascii="Calibri" w:eastAsia="Calibri" w:hAnsi="Calibri" w:cs="Calibri"/>
          <w:color w:val="000000"/>
          <w:sz w:val="24"/>
          <w:szCs w:val="24"/>
        </w:rPr>
        <w:t>Control Practices for Delivering Stu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dent Support Services. </w:t>
      </w:r>
    </w:p>
    <w:p w14:paraId="59DB5DAB" w14:textId="77777777" w:rsidR="00896193" w:rsidRPr="007C494A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720" w:right="435" w:hanging="360"/>
        <w:jc w:val="both"/>
      </w:pPr>
      <w:r w:rsidRPr="007C494A">
        <w:rPr>
          <w:rFonts w:ascii="Calibri" w:eastAsia="Calibri" w:hAnsi="Calibri" w:cs="Calibri"/>
          <w:sz w:val="24"/>
          <w:szCs w:val="24"/>
        </w:rPr>
        <w:t>d)</w:t>
      </w:r>
      <w:r w:rsidRPr="007C494A">
        <w:t xml:space="preserve"> </w:t>
      </w:r>
      <w:r w:rsidRPr="007C494A">
        <w:t>MPS will make every effort to provide one type of covering, as specified below:</w:t>
      </w:r>
    </w:p>
    <w:p w14:paraId="4FA5468E" w14:textId="77777777" w:rsidR="00896193" w:rsidRPr="007C494A" w:rsidRDefault="008D1EE6">
      <w:pPr>
        <w:numPr>
          <w:ilvl w:val="1"/>
          <w:numId w:val="4"/>
        </w:numPr>
      </w:pPr>
      <w:r w:rsidRPr="007C494A">
        <w:t>Instrumental Music (Brass and Woodwind) Covering</w:t>
      </w:r>
    </w:p>
    <w:p w14:paraId="1290A2D6" w14:textId="77777777" w:rsidR="00896193" w:rsidRPr="007C494A" w:rsidRDefault="008D1EE6">
      <w:pPr>
        <w:numPr>
          <w:ilvl w:val="1"/>
          <w:numId w:val="4"/>
        </w:numPr>
      </w:pPr>
      <w:r w:rsidRPr="007C494A">
        <w:t>Vocal Music face covering (Teachers and Students)</w:t>
      </w:r>
    </w:p>
    <w:p w14:paraId="51C398C6" w14:textId="77777777" w:rsidR="00896193" w:rsidRPr="007C494A" w:rsidRDefault="008D1EE6">
      <w:pPr>
        <w:numPr>
          <w:ilvl w:val="1"/>
          <w:numId w:val="4"/>
        </w:numPr>
      </w:pPr>
      <w:r w:rsidRPr="007C494A">
        <w:t>Prek-2 Clear face covering for early literacy instruction (Teacher)</w:t>
      </w:r>
    </w:p>
    <w:p w14:paraId="57C8C423" w14:textId="77777777" w:rsidR="00896193" w:rsidRPr="007C494A" w:rsidRDefault="008D1EE6">
      <w:pPr>
        <w:numPr>
          <w:ilvl w:val="1"/>
          <w:numId w:val="4"/>
        </w:numPr>
      </w:pPr>
      <w:r w:rsidRPr="007C494A">
        <w:t>ESL Clear face covering for literacy and language instruction (Teacher)</w:t>
      </w:r>
    </w:p>
    <w:p w14:paraId="4C19553F" w14:textId="77777777" w:rsidR="00896193" w:rsidRPr="007C494A" w:rsidRDefault="008D1EE6">
      <w:pPr>
        <w:numPr>
          <w:ilvl w:val="1"/>
          <w:numId w:val="4"/>
        </w:numPr>
      </w:pPr>
      <w:r w:rsidRPr="007C494A">
        <w:t>ASL Clear face covering (Teachers and Students)</w:t>
      </w:r>
    </w:p>
    <w:p w14:paraId="02E82643" w14:textId="77777777" w:rsidR="00896193" w:rsidRPr="007C494A" w:rsidRDefault="008D1EE6">
      <w:pPr>
        <w:numPr>
          <w:ilvl w:val="1"/>
          <w:numId w:val="4"/>
        </w:numPr>
      </w:pPr>
      <w:r w:rsidRPr="007C494A">
        <w:t xml:space="preserve">Special Education Clear face covering </w:t>
      </w:r>
    </w:p>
    <w:p w14:paraId="1F1079AF" w14:textId="77777777" w:rsidR="00896193" w:rsidRDefault="00896193">
      <w:pPr>
        <w:rPr>
          <w:u w:val="single"/>
        </w:rPr>
      </w:pPr>
    </w:p>
    <w:p w14:paraId="561901E5" w14:textId="77777777" w:rsidR="007C494A" w:rsidRDefault="007C494A">
      <w:pPr>
        <w:ind w:left="720"/>
      </w:pPr>
    </w:p>
    <w:p w14:paraId="186A9E70" w14:textId="77777777" w:rsidR="00896193" w:rsidRPr="007C494A" w:rsidRDefault="008D1EE6">
      <w:pPr>
        <w:ind w:left="720"/>
      </w:pPr>
      <w:r w:rsidRPr="007C494A">
        <w:t>Teachers will be responsible</w:t>
      </w:r>
      <w:r w:rsidRPr="007C494A">
        <w:t xml:space="preserve"> for the care of their own district provided face covering which includes cleaning of the face covering. Replacement(s), if desired, will be the teacher’s responsibility.</w:t>
      </w:r>
    </w:p>
    <w:p w14:paraId="4D4CE5E9" w14:textId="77777777" w:rsidR="00896193" w:rsidRPr="007C494A" w:rsidRDefault="00896193"/>
    <w:p w14:paraId="1A1CF077" w14:textId="77777777" w:rsidR="00896193" w:rsidRPr="007C494A" w:rsidRDefault="008D1EE6">
      <w:pPr>
        <w:ind w:left="720"/>
      </w:pPr>
      <w:r w:rsidRPr="007C494A">
        <w:t xml:space="preserve">No teacher or student will be required to use a specialty face covering but will be </w:t>
      </w:r>
      <w:r w:rsidRPr="007C494A">
        <w:t>required to follow the District’s mask guidance.</w:t>
      </w:r>
    </w:p>
    <w:p w14:paraId="6341D062" w14:textId="77777777" w:rsidR="00896193" w:rsidRPr="007C494A" w:rsidRDefault="00896193"/>
    <w:p w14:paraId="6EE4208E" w14:textId="77777777" w:rsidR="00896193" w:rsidRPr="007C494A" w:rsidRDefault="008D1EE6" w:rsidP="007C494A">
      <w:pPr>
        <w:ind w:firstLine="720"/>
        <w:rPr>
          <w:rFonts w:ascii="Calibri" w:eastAsia="Calibri" w:hAnsi="Calibri" w:cs="Calibri"/>
          <w:sz w:val="24"/>
          <w:szCs w:val="24"/>
        </w:rPr>
      </w:pPr>
      <w:r w:rsidRPr="007C494A">
        <w:t>MPS is committed to providing guidance for students and families around personal care of</w:t>
      </w:r>
      <w:r w:rsidRPr="007C494A">
        <w:tab/>
        <w:t>District provided face coverings, which includes usage, cleaning and storage.</w:t>
      </w:r>
    </w:p>
    <w:p w14:paraId="40C1E970" w14:textId="656D685D" w:rsidR="00896193" w:rsidRPr="007C494A" w:rsidRDefault="008D1EE6" w:rsidP="007C4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80" w:lineRule="auto"/>
        <w:ind w:left="724" w:right="358" w:hanging="35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strike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MPS will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provide </w:t>
      </w:r>
      <w:r w:rsidR="00D546CA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7C494A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7C494A">
        <w:rPr>
          <w:rFonts w:ascii="Calibri" w:eastAsia="Calibri" w:hAnsi="Calibri" w:cs="Calibri"/>
          <w:color w:val="000000"/>
          <w:sz w:val="24"/>
          <w:szCs w:val="24"/>
        </w:rPr>
        <w:t>l licensed school nurses</w:t>
      </w:r>
      <w:r w:rsidRPr="007C494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C494A">
        <w:rPr>
          <w:rFonts w:ascii="Calibri" w:eastAsia="Calibri" w:hAnsi="Calibri" w:cs="Calibri"/>
          <w:sz w:val="24"/>
          <w:szCs w:val="24"/>
        </w:rPr>
        <w:t>wi</w:t>
      </w:r>
      <w:r w:rsidR="00D546CA">
        <w:rPr>
          <w:rFonts w:ascii="Calibri" w:eastAsia="Calibri" w:hAnsi="Calibri" w:cs="Calibri"/>
          <w:sz w:val="24"/>
          <w:szCs w:val="24"/>
        </w:rPr>
        <w:t xml:space="preserve">th either </w:t>
      </w:r>
      <w:r w:rsidRPr="007C494A">
        <w:rPr>
          <w:rFonts w:ascii="Calibri" w:eastAsia="Calibri" w:hAnsi="Calibri" w:cs="Calibri"/>
          <w:sz w:val="24"/>
          <w:szCs w:val="24"/>
        </w:rPr>
        <w:t xml:space="preserve">N95 or KN95 masks </w:t>
      </w:r>
      <w:r w:rsidR="008C60F9">
        <w:rPr>
          <w:rFonts w:ascii="Calibri" w:eastAsia="Calibri" w:hAnsi="Calibri" w:cs="Calibri"/>
          <w:sz w:val="24"/>
          <w:szCs w:val="24"/>
        </w:rPr>
        <w:t xml:space="preserve">that are </w:t>
      </w:r>
      <w:proofErr w:type="gramStart"/>
      <w:r w:rsidRPr="007C494A">
        <w:rPr>
          <w:rFonts w:ascii="Calibri" w:eastAsia="Calibri" w:hAnsi="Calibri" w:cs="Calibri"/>
          <w:sz w:val="24"/>
          <w:szCs w:val="24"/>
        </w:rPr>
        <w:t>fit-tested</w:t>
      </w:r>
      <w:proofErr w:type="gramEnd"/>
      <w:r w:rsidR="007C494A" w:rsidRPr="007C494A">
        <w:rPr>
          <w:rFonts w:ascii="Calibri" w:eastAsia="Calibri" w:hAnsi="Calibri" w:cs="Calibri"/>
          <w:sz w:val="24"/>
          <w:szCs w:val="24"/>
        </w:rPr>
        <w:t>.</w:t>
      </w:r>
    </w:p>
    <w:p w14:paraId="6A253F48" w14:textId="77777777" w:rsidR="00896193" w:rsidRPr="007C494A" w:rsidRDefault="008D1EE6" w:rsidP="007C4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80" w:lineRule="auto"/>
        <w:ind w:left="718" w:right="613" w:hanging="34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9</w:t>
      </w:r>
      <w:r>
        <w:rPr>
          <w:rFonts w:ascii="Calibri" w:eastAsia="Calibri" w:hAnsi="Calibri" w:cs="Calibri"/>
          <w:strike/>
          <w:color w:val="000000"/>
          <w:sz w:val="24"/>
          <w:szCs w:val="24"/>
        </w:rPr>
        <w:t>11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)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MPS will provide access to testing kits to the greatest extent possible based 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supply availability throughout the 2021-22 school year. </w:t>
      </w:r>
    </w:p>
    <w:p w14:paraId="31F9A5F1" w14:textId="654C3AD2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80" w:lineRule="auto"/>
        <w:ind w:right="613"/>
        <w:rPr>
          <w:rFonts w:ascii="Calibri" w:eastAsia="Calibri" w:hAnsi="Calibri" w:cs="Calibri"/>
          <w:sz w:val="24"/>
          <w:szCs w:val="24"/>
          <w:highlight w:val="white"/>
          <w:u w:val="single"/>
        </w:rPr>
      </w:pPr>
      <w:r w:rsidRPr="00C06414">
        <w:rPr>
          <w:rFonts w:ascii="Calibri" w:eastAsia="Calibri" w:hAnsi="Calibri" w:cs="Calibri"/>
          <w:sz w:val="24"/>
          <w:szCs w:val="24"/>
          <w:u w:val="single"/>
        </w:rPr>
        <w:t xml:space="preserve">11. MPS </w:t>
      </w:r>
      <w:r w:rsidR="008E0041" w:rsidRPr="00C06414">
        <w:rPr>
          <w:rFonts w:ascii="Calibri" w:eastAsia="Calibri" w:hAnsi="Calibri" w:cs="Calibri"/>
          <w:sz w:val="24"/>
          <w:szCs w:val="24"/>
          <w:u w:val="single"/>
        </w:rPr>
        <w:t xml:space="preserve">will continue to </w:t>
      </w:r>
      <w:r w:rsidR="005D56FA" w:rsidRPr="00C06414">
        <w:rPr>
          <w:rFonts w:ascii="Calibri" w:eastAsia="Calibri" w:hAnsi="Calibri" w:cs="Calibri"/>
          <w:sz w:val="24"/>
          <w:szCs w:val="24"/>
          <w:u w:val="single"/>
        </w:rPr>
        <w:t xml:space="preserve">provide </w:t>
      </w:r>
      <w:r w:rsidR="008B47BB" w:rsidRPr="00C06414">
        <w:rPr>
          <w:rFonts w:ascii="Calibri" w:eastAsia="Calibri" w:hAnsi="Calibri" w:cs="Calibri"/>
          <w:sz w:val="24"/>
          <w:szCs w:val="24"/>
          <w:u w:val="single"/>
        </w:rPr>
        <w:t xml:space="preserve">COVID </w:t>
      </w:r>
      <w:r w:rsidR="00B3056A" w:rsidRPr="00C06414">
        <w:rPr>
          <w:rFonts w:ascii="Calibri" w:eastAsia="Calibri" w:hAnsi="Calibri" w:cs="Calibri"/>
          <w:sz w:val="24"/>
          <w:szCs w:val="24"/>
          <w:u w:val="single"/>
        </w:rPr>
        <w:t xml:space="preserve">safety and </w:t>
      </w:r>
      <w:r w:rsidR="008B47BB" w:rsidRPr="00C06414">
        <w:rPr>
          <w:rFonts w:ascii="Calibri" w:eastAsia="Calibri" w:hAnsi="Calibri" w:cs="Calibri"/>
          <w:sz w:val="24"/>
          <w:szCs w:val="24"/>
          <w:u w:val="single"/>
        </w:rPr>
        <w:t xml:space="preserve">mitigation </w:t>
      </w:r>
      <w:r w:rsidR="005D56FA" w:rsidRPr="00C06414">
        <w:rPr>
          <w:rFonts w:ascii="Calibri" w:eastAsia="Calibri" w:hAnsi="Calibri" w:cs="Calibri"/>
          <w:sz w:val="24"/>
          <w:szCs w:val="24"/>
          <w:u w:val="single"/>
        </w:rPr>
        <w:t xml:space="preserve">guidance </w:t>
      </w:r>
      <w:r w:rsidR="008B47BB" w:rsidRPr="00C06414">
        <w:rPr>
          <w:rFonts w:ascii="Calibri" w:eastAsia="Calibri" w:hAnsi="Calibri" w:cs="Calibri"/>
          <w:sz w:val="24"/>
          <w:szCs w:val="24"/>
          <w:u w:val="single"/>
        </w:rPr>
        <w:t>for staff who provide homebound services and supports to students including</w:t>
      </w:r>
      <w:r w:rsidRPr="00C06414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C06414">
        <w:rPr>
          <w:rFonts w:ascii="Calibri" w:eastAsia="Calibri" w:hAnsi="Calibri" w:cs="Calibri"/>
          <w:sz w:val="24"/>
          <w:szCs w:val="24"/>
          <w:u w:val="single"/>
        </w:rPr>
        <w:t xml:space="preserve">Early Childhood Family Education (ECFE) </w:t>
      </w:r>
      <w:r w:rsidR="008B47BB" w:rsidRPr="00C06414">
        <w:rPr>
          <w:rFonts w:ascii="Calibri" w:eastAsia="Calibri" w:hAnsi="Calibri" w:cs="Calibri"/>
          <w:sz w:val="24"/>
          <w:szCs w:val="24"/>
          <w:u w:val="single"/>
        </w:rPr>
        <w:t>and</w:t>
      </w:r>
      <w:r w:rsidRPr="00C06414">
        <w:rPr>
          <w:rFonts w:ascii="Calibri" w:eastAsia="Calibri" w:hAnsi="Calibri" w:cs="Calibri"/>
          <w:sz w:val="24"/>
          <w:szCs w:val="24"/>
          <w:u w:val="single"/>
        </w:rPr>
        <w:t xml:space="preserve"> Early Childhood Special Education (ECSE) Educators</w:t>
      </w:r>
      <w:r w:rsidR="008B47BB" w:rsidRPr="00C06414">
        <w:rPr>
          <w:rFonts w:ascii="Calibri" w:eastAsia="Calibri" w:hAnsi="Calibri" w:cs="Calibri"/>
          <w:sz w:val="24"/>
          <w:szCs w:val="24"/>
          <w:u w:val="single"/>
        </w:rPr>
        <w:t>.</w:t>
      </w:r>
      <w:r w:rsidRPr="00C06414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14:paraId="515FE0E5" w14:textId="59BD49C8" w:rsidR="00896193" w:rsidRPr="00E740CA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80" w:lineRule="auto"/>
        <w:ind w:right="613"/>
        <w:rPr>
          <w:rFonts w:ascii="Calibri" w:eastAsia="Calibri" w:hAnsi="Calibri" w:cs="Calibri"/>
          <w:sz w:val="24"/>
          <w:szCs w:val="24"/>
          <w:highlight w:val="white"/>
        </w:rPr>
      </w:pPr>
      <w:r w:rsidRPr="00E740CA">
        <w:rPr>
          <w:rFonts w:ascii="Calibri" w:eastAsia="Calibri" w:hAnsi="Calibri" w:cs="Calibri"/>
          <w:sz w:val="24"/>
          <w:szCs w:val="24"/>
          <w:highlight w:val="white"/>
        </w:rPr>
        <w:t xml:space="preserve">12. Site staff meetings that require attendance of all licensed educators and/or all site staff </w:t>
      </w:r>
      <w:r w:rsidR="0059126E">
        <w:rPr>
          <w:rFonts w:ascii="Calibri" w:eastAsia="Calibri" w:hAnsi="Calibri" w:cs="Calibri"/>
          <w:sz w:val="24"/>
          <w:szCs w:val="24"/>
          <w:highlight w:val="white"/>
        </w:rPr>
        <w:t xml:space="preserve">meetings </w:t>
      </w:r>
      <w:r w:rsidR="00B3056A" w:rsidRPr="00B3056A">
        <w:rPr>
          <w:rFonts w:ascii="Calibri" w:eastAsia="Calibri" w:hAnsi="Calibri" w:cs="Calibri"/>
          <w:sz w:val="24"/>
          <w:szCs w:val="24"/>
          <w:highlight w:val="white"/>
          <w:u w:val="single"/>
        </w:rPr>
        <w:t>will</w:t>
      </w:r>
      <w:r w:rsidRPr="00E740CA">
        <w:rPr>
          <w:rFonts w:ascii="Calibri" w:eastAsia="Calibri" w:hAnsi="Calibri" w:cs="Calibri"/>
          <w:sz w:val="24"/>
          <w:szCs w:val="24"/>
          <w:highlight w:val="white"/>
        </w:rPr>
        <w:t xml:space="preserve"> be conducted online </w:t>
      </w:r>
      <w:r w:rsidR="00E740CA" w:rsidRPr="00B3056A">
        <w:rPr>
          <w:rFonts w:ascii="Calibri" w:eastAsia="Calibri" w:hAnsi="Calibri" w:cs="Calibri"/>
          <w:sz w:val="24"/>
          <w:szCs w:val="24"/>
          <w:highlight w:val="white"/>
          <w:u w:val="single"/>
        </w:rPr>
        <w:t xml:space="preserve">when </w:t>
      </w:r>
      <w:r w:rsidR="005D56FA" w:rsidRPr="00B3056A">
        <w:rPr>
          <w:rFonts w:ascii="Calibri" w:eastAsia="Calibri" w:hAnsi="Calibri" w:cs="Calibri"/>
          <w:sz w:val="24"/>
          <w:szCs w:val="24"/>
          <w:highlight w:val="white"/>
          <w:u w:val="single"/>
        </w:rPr>
        <w:t>six (</w:t>
      </w:r>
      <w:r w:rsidR="00E740CA" w:rsidRPr="00B3056A">
        <w:rPr>
          <w:rFonts w:ascii="Calibri" w:eastAsia="Calibri" w:hAnsi="Calibri" w:cs="Calibri"/>
          <w:sz w:val="24"/>
          <w:szCs w:val="24"/>
          <w:highlight w:val="white"/>
          <w:u w:val="single"/>
        </w:rPr>
        <w:t>6</w:t>
      </w:r>
      <w:r w:rsidR="005D56FA" w:rsidRPr="00B3056A">
        <w:rPr>
          <w:rFonts w:ascii="Calibri" w:eastAsia="Calibri" w:hAnsi="Calibri" w:cs="Calibri"/>
          <w:sz w:val="24"/>
          <w:szCs w:val="24"/>
          <w:highlight w:val="white"/>
          <w:u w:val="single"/>
        </w:rPr>
        <w:t>)</w:t>
      </w:r>
      <w:r w:rsidR="00E740CA" w:rsidRPr="00B3056A">
        <w:rPr>
          <w:rFonts w:ascii="Calibri" w:eastAsia="Calibri" w:hAnsi="Calibri" w:cs="Calibri"/>
          <w:sz w:val="24"/>
          <w:szCs w:val="24"/>
          <w:highlight w:val="white"/>
          <w:u w:val="single"/>
        </w:rPr>
        <w:t xml:space="preserve"> feet of physical distancing is not possible</w:t>
      </w:r>
      <w:r w:rsidR="00E740CA" w:rsidRPr="00E740CA"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r w:rsidRPr="00E740CA">
        <w:rPr>
          <w:rFonts w:ascii="Calibri" w:eastAsia="Calibri" w:hAnsi="Calibri" w:cs="Calibri"/>
          <w:sz w:val="24"/>
          <w:szCs w:val="24"/>
          <w:highlight w:val="white"/>
        </w:rPr>
        <w:t>to minimize potential spread of the COVID</w:t>
      </w:r>
      <w:r w:rsidRPr="00E740CA">
        <w:rPr>
          <w:rFonts w:ascii="Calibri" w:eastAsia="Calibri" w:hAnsi="Calibri" w:cs="Calibri"/>
          <w:sz w:val="24"/>
          <w:szCs w:val="24"/>
          <w:highlight w:val="white"/>
        </w:rPr>
        <w:t xml:space="preserve"> virus.</w:t>
      </w:r>
      <w:r w:rsidRPr="00E740CA">
        <w:rPr>
          <w:rFonts w:ascii="Calibri" w:eastAsia="Calibri" w:hAnsi="Calibri" w:cs="Calibri"/>
          <w:sz w:val="24"/>
          <w:szCs w:val="24"/>
          <w:highlight w:val="white"/>
        </w:rPr>
        <w:br/>
      </w:r>
    </w:p>
    <w:p w14:paraId="03658D4D" w14:textId="1B1DE7A4" w:rsidR="00896193" w:rsidRPr="00C06414" w:rsidRDefault="008D1EE6" w:rsidP="00C064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C. INSTRUCTIONAL SUPPORT (In-person and Distance): </w:t>
      </w:r>
    </w:p>
    <w:p w14:paraId="69EA8788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64" w:lineRule="auto"/>
        <w:ind w:left="725" w:right="764" w:hanging="35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 w:rsidR="008E0041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Assignment of Licensed Staff Who Are Not General Education or Special Education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Classroom Edu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cators: </w:t>
      </w:r>
    </w:p>
    <w:p w14:paraId="655E4DF6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3" w:lineRule="auto"/>
        <w:ind w:left="1086" w:right="332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a) Any licensed staff who serve students outside of the general education or special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education classroom (TOSAs and DPFs) who are asked to provide assistance as a </w:t>
      </w:r>
      <w:r>
        <w:rPr>
          <w:rFonts w:ascii="Calibri" w:eastAsia="Calibri" w:hAnsi="Calibri" w:cs="Calibri"/>
          <w:color w:val="000000"/>
          <w:sz w:val="24"/>
          <w:szCs w:val="24"/>
        </w:rPr>
        <w:t>classroom reserve teacher will be relieved of their other duties for that day.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</w:p>
    <w:p w14:paraId="6DE1C33C" w14:textId="77777777" w:rsidR="00896193" w:rsidRDefault="008D1EE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ind w:left="36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4)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Special </w:t>
      </w:r>
      <w:r w:rsidRPr="008E0041">
        <w:rPr>
          <w:rFonts w:ascii="Calibri" w:eastAsia="Calibri" w:hAnsi="Calibri" w:cs="Calibri"/>
          <w:b/>
          <w:color w:val="000000"/>
          <w:sz w:val="24"/>
          <w:szCs w:val="24"/>
        </w:rPr>
        <w:t xml:space="preserve">Education </w:t>
      </w:r>
      <w:r w:rsidRPr="008E0041">
        <w:rPr>
          <w:rFonts w:ascii="Calibri" w:eastAsia="Calibri" w:hAnsi="Calibri" w:cs="Calibri"/>
          <w:b/>
          <w:color w:val="000000"/>
          <w:sz w:val="24"/>
          <w:szCs w:val="24"/>
        </w:rPr>
        <w:t>Due Process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Support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</w:p>
    <w:p w14:paraId="090BD215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2" w:lineRule="auto"/>
        <w:ind w:left="720" w:right="30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facilitate state-mandated increased special education processes and reporting related to COVID-specific education supports, all Special Education case managers shall receive </w:t>
      </w:r>
      <w:r w:rsidRPr="008E0041">
        <w:rPr>
          <w:rFonts w:ascii="Calibri" w:eastAsia="Calibri" w:hAnsi="Calibri" w:cs="Calibri"/>
          <w:color w:val="000000"/>
          <w:sz w:val="24"/>
          <w:szCs w:val="24"/>
        </w:rPr>
        <w:t>up to</w:t>
      </w:r>
      <w:r w:rsidR="008E0041" w:rsidRPr="008E0041">
        <w:rPr>
          <w:rFonts w:ascii="Calibri" w:eastAsia="Calibri" w:hAnsi="Calibri" w:cs="Calibri"/>
          <w:color w:val="000000"/>
          <w:sz w:val="24"/>
          <w:szCs w:val="24"/>
        </w:rPr>
        <w:t xml:space="preserve"> two (2) </w:t>
      </w:r>
      <w:r w:rsidRPr="008E0041">
        <w:rPr>
          <w:rFonts w:ascii="Calibri" w:eastAsia="Calibri" w:hAnsi="Calibri" w:cs="Calibri"/>
          <w:color w:val="000000"/>
          <w:sz w:val="24"/>
          <w:szCs w:val="24"/>
        </w:rPr>
        <w:t>additional due process day</w:t>
      </w:r>
      <w:r w:rsidRPr="008E0041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8E0041">
        <w:rPr>
          <w:rFonts w:ascii="Calibri" w:eastAsia="Calibri" w:hAnsi="Calibri" w:cs="Calibri"/>
          <w:color w:val="000000"/>
          <w:sz w:val="24"/>
          <w:szCs w:val="24"/>
        </w:rPr>
        <w:t xml:space="preserve"> up to the employee’s daily FTE</w:t>
      </w:r>
      <w:r w:rsidRPr="008E004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8E0041">
        <w:rPr>
          <w:rFonts w:ascii="Calibri" w:eastAsia="Calibri" w:hAnsi="Calibri" w:cs="Calibri"/>
          <w:color w:val="000000"/>
          <w:sz w:val="24"/>
          <w:szCs w:val="24"/>
        </w:rPr>
        <w:t xml:space="preserve">beyond the </w:t>
      </w:r>
      <w:r w:rsidRPr="008E0041">
        <w:rPr>
          <w:rFonts w:ascii="Calibri" w:eastAsia="Calibri" w:hAnsi="Calibri" w:cs="Calibri"/>
          <w:color w:val="000000"/>
          <w:sz w:val="24"/>
          <w:szCs w:val="24"/>
        </w:rPr>
        <w:t>three (</w:t>
      </w:r>
      <w:r w:rsidRPr="008E0041">
        <w:rPr>
          <w:rFonts w:ascii="Calibri" w:eastAsia="Calibri" w:hAnsi="Calibri" w:cs="Calibri"/>
          <w:color w:val="000000"/>
          <w:sz w:val="24"/>
          <w:szCs w:val="24"/>
        </w:rPr>
        <w:t>3</w:t>
      </w:r>
      <w:r w:rsidRPr="008E0041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due process days provided by the contract, to be used during </w:t>
      </w:r>
      <w:r>
        <w:rPr>
          <w:rFonts w:ascii="Calibri" w:eastAsia="Calibri" w:hAnsi="Calibri" w:cs="Calibri"/>
          <w:sz w:val="24"/>
          <w:szCs w:val="24"/>
        </w:rPr>
        <w:t xml:space="preserve">the first academic semester of the 2021-2022 school year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14:paraId="258717B8" w14:textId="77777777" w:rsidR="008E0041" w:rsidRPr="00B3056A" w:rsidRDefault="008D1EE6" w:rsidP="00B305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3" w:lineRule="auto"/>
        <w:ind w:left="1439" w:right="367" w:hanging="34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) These due process day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shall be used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 the discretion of </w:t>
      </w:r>
      <w:r>
        <w:rPr>
          <w:rFonts w:ascii="Calibri" w:eastAsia="Calibri" w:hAnsi="Calibri" w:cs="Calibri"/>
          <w:color w:val="000000"/>
          <w:sz w:val="24"/>
          <w:szCs w:val="24"/>
        </w:rPr>
        <w:t>the case manager, without stipulation from the ad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ministration of the site or district, to ensure compliance with state and federal special education law and district timelines. </w:t>
      </w:r>
    </w:p>
    <w:p w14:paraId="4AA5A823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59" w:lineRule="auto"/>
        <w:ind w:left="1088" w:right="360" w:hanging="7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)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Reimbursement for Lost Preparation Time or Duty-Free Lunch: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[Art. 2.4.5 in CBA] </w:t>
      </w:r>
      <w:r>
        <w:rPr>
          <w:rFonts w:ascii="Calibri" w:eastAsia="Calibri" w:hAnsi="Calibri" w:cs="Calibri"/>
          <w:sz w:val="24"/>
          <w:szCs w:val="24"/>
        </w:rPr>
        <w:br/>
        <w:t>a)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When teachers lose preparation time or duty-free lunch periods due to reserve  teachers, Special Education Assistants (SEAs) or other student support staff who  are absent, they shall, after the principal/supervisor has had an opportunity to  find alternat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ive coverage, be </w:t>
      </w:r>
      <w:r w:rsidRPr="008E0041">
        <w:rPr>
          <w:rFonts w:ascii="Calibri" w:eastAsia="Calibri" w:hAnsi="Calibri" w:cs="Calibri"/>
          <w:color w:val="000000"/>
          <w:sz w:val="24"/>
          <w:szCs w:val="24"/>
        </w:rPr>
        <w:t>paid</w:t>
      </w:r>
      <w:r w:rsidRPr="008E004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E0041" w:rsidRPr="008E0041">
        <w:rPr>
          <w:rFonts w:ascii="Calibri" w:eastAsia="Calibri" w:hAnsi="Calibri" w:cs="Calibri"/>
          <w:color w:val="000000"/>
          <w:sz w:val="24"/>
          <w:szCs w:val="24"/>
        </w:rPr>
        <w:t>$</w:t>
      </w:r>
      <w:r w:rsidRPr="008E0041">
        <w:rPr>
          <w:rFonts w:ascii="Calibri" w:eastAsia="Calibri" w:hAnsi="Calibri" w:cs="Calibri"/>
          <w:color w:val="000000"/>
          <w:sz w:val="24"/>
          <w:szCs w:val="24"/>
        </w:rPr>
        <w:t>30</w:t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 w:rsidR="00B3056A">
        <w:rPr>
          <w:rFonts w:ascii="Calibri" w:eastAsia="Calibri" w:hAnsi="Calibri" w:cs="Calibri"/>
          <w:color w:val="000000"/>
          <w:sz w:val="24"/>
          <w:szCs w:val="24"/>
        </w:rPr>
        <w:t>her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for such lost time. Teachers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assigned during their preparation period to take the place of reserve teachers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who are absent shall be reimbursed at </w:t>
      </w:r>
      <w:r w:rsidR="008E0041">
        <w:rPr>
          <w:rFonts w:ascii="Calibri" w:eastAsia="Calibri" w:hAnsi="Calibri" w:cs="Calibri"/>
          <w:sz w:val="24"/>
          <w:szCs w:val="24"/>
        </w:rPr>
        <w:t>$</w:t>
      </w:r>
      <w:r w:rsidRPr="008E0041"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z w:val="24"/>
          <w:szCs w:val="24"/>
        </w:rPr>
        <w:t>/</w:t>
      </w:r>
      <w:r w:rsidR="00B3056A">
        <w:rPr>
          <w:rFonts w:ascii="Calibri" w:eastAsia="Calibri" w:hAnsi="Calibri" w:cs="Calibri"/>
          <w:sz w:val="24"/>
          <w:szCs w:val="24"/>
        </w:rPr>
        <w:t>hr.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for the lost preparation period. 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b)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Additional Students: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Teachers assigned any students from classes of reserve </w:t>
      </w:r>
      <w:r>
        <w:rPr>
          <w:rFonts w:ascii="Calibri" w:eastAsia="Calibri" w:hAnsi="Calibri" w:cs="Calibri"/>
          <w:color w:val="000000"/>
          <w:sz w:val="24"/>
          <w:szCs w:val="24"/>
        </w:rPr>
        <w:t>teachers,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Special Education Assistants (SEAs) or other student support staff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who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are absent shall also be reimbursed at </w:t>
      </w:r>
      <w:r w:rsidRPr="008E0041">
        <w:rPr>
          <w:rFonts w:ascii="Calibri" w:eastAsia="Calibri" w:hAnsi="Calibri" w:cs="Calibri"/>
          <w:sz w:val="24"/>
          <w:szCs w:val="24"/>
        </w:rPr>
        <w:t>$</w:t>
      </w:r>
      <w:r w:rsidRPr="008E0041"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z w:val="24"/>
          <w:szCs w:val="24"/>
        </w:rPr>
        <w:t>/hr.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0302CB1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59" w:lineRule="auto"/>
        <w:ind w:left="1088" w:right="360" w:hanging="718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  <w:r>
        <w:rPr>
          <w:rFonts w:ascii="Calibri" w:eastAsia="Calibri" w:hAnsi="Calibri" w:cs="Calibri"/>
          <w:sz w:val="24"/>
          <w:szCs w:val="24"/>
          <w:u w:val="single"/>
        </w:rPr>
        <w:br/>
      </w:r>
    </w:p>
    <w:p w14:paraId="632F644E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59" w:lineRule="auto"/>
        <w:ind w:righ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BE IT FURTHER UNDERSTOOD AND AGREED; THAT this Memorandum of Agreement shall be  effective until the end of the 2021-2022 school year. In addition, this Memorandum </w:t>
      </w:r>
      <w:r w:rsidR="00B3056A">
        <w:rPr>
          <w:rFonts w:ascii="Calibri" w:eastAsia="Calibri" w:hAnsi="Calibri" w:cs="Calibri"/>
          <w:color w:val="000000"/>
          <w:sz w:val="24"/>
          <w:szCs w:val="24"/>
        </w:rPr>
        <w:t>of Agreement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shall be of no further force and effect and shall not set any precedent or </w:t>
      </w:r>
      <w:r w:rsidR="00B3056A">
        <w:rPr>
          <w:rFonts w:ascii="Calibri" w:eastAsia="Calibri" w:hAnsi="Calibri" w:cs="Calibri"/>
          <w:color w:val="000000"/>
          <w:sz w:val="24"/>
          <w:szCs w:val="24"/>
        </w:rPr>
        <w:t>practice regarding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any aspect of the Teachers CBA in the future. </w:t>
      </w:r>
    </w:p>
    <w:p w14:paraId="2C27F4A8" w14:textId="77777777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For the District: For the Union: </w:t>
      </w:r>
    </w:p>
    <w:p w14:paraId="13E18F3A" w14:textId="75225215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By: ________________________ </w:t>
      </w:r>
      <w:r w:rsidR="00CB74D0">
        <w:rPr>
          <w:rFonts w:ascii="Calibri" w:eastAsia="Calibri" w:hAnsi="Calibri" w:cs="Calibri"/>
          <w:color w:val="000000"/>
          <w:sz w:val="24"/>
          <w:szCs w:val="24"/>
        </w:rPr>
        <w:tab/>
      </w:r>
      <w:r w:rsidR="00CB74D0">
        <w:rPr>
          <w:rFonts w:ascii="Calibri" w:eastAsia="Calibri" w:hAnsi="Calibri" w:cs="Calibri"/>
          <w:color w:val="000000"/>
          <w:sz w:val="24"/>
          <w:szCs w:val="24"/>
        </w:rPr>
        <w:tab/>
      </w:r>
      <w:r w:rsidR="00CB74D0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By: ________________________ </w:t>
      </w:r>
    </w:p>
    <w:p w14:paraId="4F404E67" w14:textId="57FB6C30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Its: ________________________</w:t>
      </w:r>
      <w:r w:rsidR="00CB74D0">
        <w:rPr>
          <w:rFonts w:ascii="Calibri" w:eastAsia="Calibri" w:hAnsi="Calibri" w:cs="Calibri"/>
          <w:color w:val="000000"/>
          <w:sz w:val="24"/>
          <w:szCs w:val="24"/>
        </w:rPr>
        <w:tab/>
      </w:r>
      <w:r w:rsidR="00CB74D0"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Its: ________________________ </w:t>
      </w:r>
    </w:p>
    <w:p w14:paraId="710CB74E" w14:textId="3A818A88" w:rsidR="00896193" w:rsidRDefault="008D1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6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Date: ________________________ </w:t>
      </w:r>
      <w:r w:rsidR="00CB74D0">
        <w:rPr>
          <w:rFonts w:ascii="Calibri" w:eastAsia="Calibri" w:hAnsi="Calibri" w:cs="Calibri"/>
          <w:color w:val="000000"/>
          <w:sz w:val="24"/>
          <w:szCs w:val="24"/>
        </w:rPr>
        <w:tab/>
      </w:r>
      <w:r w:rsidR="00CB74D0">
        <w:rPr>
          <w:rFonts w:ascii="Calibri" w:eastAsia="Calibri" w:hAnsi="Calibri" w:cs="Calibri"/>
          <w:color w:val="000000"/>
          <w:sz w:val="24"/>
          <w:szCs w:val="24"/>
        </w:rPr>
        <w:tab/>
      </w:r>
      <w:r w:rsidR="00CB74D0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Date: ________________________</w:t>
      </w:r>
    </w:p>
    <w:sectPr w:rsidR="00896193" w:rsidSect="00E740CA">
      <w:headerReference w:type="default" r:id="rId11"/>
      <w:pgSz w:w="12240" w:h="15840"/>
      <w:pgMar w:top="899" w:right="1089" w:bottom="810" w:left="144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42CFB" w14:textId="77777777" w:rsidR="008D1EE6" w:rsidRDefault="008D1EE6">
      <w:pPr>
        <w:spacing w:line="240" w:lineRule="auto"/>
      </w:pPr>
      <w:r>
        <w:separator/>
      </w:r>
    </w:p>
  </w:endnote>
  <w:endnote w:type="continuationSeparator" w:id="0">
    <w:p w14:paraId="6A3B8B44" w14:textId="77777777" w:rsidR="008D1EE6" w:rsidRDefault="008D1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2E5BD" w14:textId="77777777" w:rsidR="008D1EE6" w:rsidRDefault="008D1EE6">
      <w:pPr>
        <w:spacing w:line="240" w:lineRule="auto"/>
      </w:pPr>
      <w:r>
        <w:separator/>
      </w:r>
    </w:p>
  </w:footnote>
  <w:footnote w:type="continuationSeparator" w:id="0">
    <w:p w14:paraId="2BE79D8D" w14:textId="77777777" w:rsidR="008D1EE6" w:rsidRDefault="008D1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2354" w14:textId="77777777" w:rsidR="00896193" w:rsidRDefault="008D1EE6">
    <w:pPr>
      <w:widowControl w:val="0"/>
      <w:spacing w:before="144" w:line="347" w:lineRule="auto"/>
      <w:ind w:left="2851" w:right="3024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</w:rPr>
      <w:t xml:space="preserve">MEMORANDUM OF AGREEMENT </w:t>
    </w:r>
    <w:r>
      <w:rPr>
        <w:rFonts w:ascii="Verdana" w:eastAsia="Verdana" w:hAnsi="Verdana" w:cs="Verdana"/>
        <w:b/>
        <w:sz w:val="18"/>
        <w:szCs w:val="18"/>
      </w:rPr>
      <w:t xml:space="preserve">BETWEEN </w:t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2E6483C9" wp14:editId="61209374">
          <wp:simplePos x="0" y="0"/>
          <wp:positionH relativeFrom="column">
            <wp:posOffset>4629150</wp:posOffset>
          </wp:positionH>
          <wp:positionV relativeFrom="paragraph">
            <wp:posOffset>-47624</wp:posOffset>
          </wp:positionV>
          <wp:extent cx="1384935" cy="1104544"/>
          <wp:effectExtent l="0" t="0" r="0" b="0"/>
          <wp:wrapSquare wrapText="left" distT="19050" distB="19050" distL="19050" distR="1905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4935" cy="1104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39C5B663" wp14:editId="70F2C75B">
          <wp:simplePos x="0" y="0"/>
          <wp:positionH relativeFrom="column">
            <wp:posOffset>1</wp:posOffset>
          </wp:positionH>
          <wp:positionV relativeFrom="paragraph">
            <wp:posOffset>28575</wp:posOffset>
          </wp:positionV>
          <wp:extent cx="1242314" cy="1106170"/>
          <wp:effectExtent l="0" t="0" r="0" b="0"/>
          <wp:wrapSquare wrapText="right" distT="19050" distB="19050" distL="19050" distR="1905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314" cy="1106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4649D3" w14:textId="77777777" w:rsidR="00896193" w:rsidRDefault="008D1EE6">
    <w:pPr>
      <w:widowControl w:val="0"/>
      <w:spacing w:before="25" w:line="375" w:lineRule="auto"/>
      <w:ind w:left="2382" w:right="2577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THE MINNEAPOLIS FEDERATION OF TEACHERS AND </w:t>
    </w:r>
  </w:p>
  <w:p w14:paraId="2E8AE451" w14:textId="77777777" w:rsidR="00896193" w:rsidRDefault="008D1EE6">
    <w:pPr>
      <w:widowControl w:val="0"/>
      <w:spacing w:line="240" w:lineRule="auto"/>
      <w:ind w:left="3121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MINNEAPOLIS PUBLIC SCHOOLS  </w:t>
    </w:r>
  </w:p>
  <w:p w14:paraId="2165C7E7" w14:textId="77777777" w:rsidR="00896193" w:rsidRDefault="008D1EE6">
    <w:pPr>
      <w:widowControl w:val="0"/>
      <w:spacing w:before="120" w:line="240" w:lineRule="auto"/>
      <w:ind w:left="2675"/>
    </w:pPr>
    <w:r>
      <w:rPr>
        <w:rFonts w:ascii="Verdana" w:eastAsia="Verdana" w:hAnsi="Verdana" w:cs="Verdana"/>
        <w:b/>
        <w:sz w:val="24"/>
        <w:szCs w:val="24"/>
      </w:rPr>
      <w:t>MEMORANDUM OF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4F5"/>
    <w:multiLevelType w:val="multilevel"/>
    <w:tmpl w:val="A560DD4E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F571DA"/>
    <w:multiLevelType w:val="multilevel"/>
    <w:tmpl w:val="F95E1ED4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D629AE"/>
    <w:multiLevelType w:val="multilevel"/>
    <w:tmpl w:val="7972830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AB1768A"/>
    <w:multiLevelType w:val="multilevel"/>
    <w:tmpl w:val="A3AA54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93"/>
    <w:rsid w:val="003C34B2"/>
    <w:rsid w:val="0059126E"/>
    <w:rsid w:val="005D56FA"/>
    <w:rsid w:val="007C494A"/>
    <w:rsid w:val="007E68D5"/>
    <w:rsid w:val="00896193"/>
    <w:rsid w:val="008B47BB"/>
    <w:rsid w:val="008C60F9"/>
    <w:rsid w:val="008D1EE6"/>
    <w:rsid w:val="008E0041"/>
    <w:rsid w:val="00912C93"/>
    <w:rsid w:val="00B3056A"/>
    <w:rsid w:val="00B61FC8"/>
    <w:rsid w:val="00C06414"/>
    <w:rsid w:val="00CB74D0"/>
    <w:rsid w:val="00D546CA"/>
    <w:rsid w:val="00E740CA"/>
    <w:rsid w:val="00E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F4A2"/>
  <w15:docId w15:val="{D38DF281-6DF5-4AB3-A464-5EC89888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648712C40CC4581845C72A43A359F" ma:contentTypeVersion="7" ma:contentTypeDescription="Create a new document." ma:contentTypeScope="" ma:versionID="397a2cac92ca673ff4377c2f7882ae5f">
  <xsd:schema xmlns:xsd="http://www.w3.org/2001/XMLSchema" xmlns:xs="http://www.w3.org/2001/XMLSchema" xmlns:p="http://schemas.microsoft.com/office/2006/metadata/properties" xmlns:ns3="e77ea9e2-e5a9-4707-997d-7da6d8d81526" xmlns:ns4="0e338ba7-37c7-416a-8431-62efa7463412" targetNamespace="http://schemas.microsoft.com/office/2006/metadata/properties" ma:root="true" ma:fieldsID="68c6146fde944d671dfd285f7b795ca9" ns3:_="" ns4:_="">
    <xsd:import namespace="e77ea9e2-e5a9-4707-997d-7da6d8d81526"/>
    <xsd:import namespace="0e338ba7-37c7-416a-8431-62efa74634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ea9e2-e5a9-4707-997d-7da6d8d815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38ba7-37c7-416a-8431-62efa746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B8620-6787-4550-BD0E-CA9FFC769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ea9e2-e5a9-4707-997d-7da6d8d81526"/>
    <ds:schemaRef ds:uri="0e338ba7-37c7-416a-8431-62efa7463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C914D-5147-454C-A2CF-1E49F3FFD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A9E39-8251-4FBA-AB5D-07CBBA7620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Public Schools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Candra Bennett</cp:lastModifiedBy>
  <cp:revision>2</cp:revision>
  <dcterms:created xsi:type="dcterms:W3CDTF">2021-09-23T21:37:00Z</dcterms:created>
  <dcterms:modified xsi:type="dcterms:W3CDTF">2021-09-23T21:37:00Z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0x01010015F648712C40CC4581845C72A43A359F</vt:lpwstr>
  </property>
</Properties>
</file>